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71F73F5E"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BA5E10">
        <w:t>Meeting #88</w:t>
      </w:r>
      <w:r w:rsidR="00BF4944">
        <w:t>bis</w:t>
      </w:r>
      <w:r w:rsidRPr="00CE0424">
        <w:tab/>
      </w:r>
      <w:r w:rsidR="006271A3" w:rsidRPr="006271A3">
        <w:rPr>
          <w:sz w:val="32"/>
          <w:szCs w:val="32"/>
        </w:rPr>
        <w:t>R1-1</w:t>
      </w:r>
      <w:r w:rsidR="00390C1B">
        <w:rPr>
          <w:sz w:val="32"/>
          <w:szCs w:val="32"/>
        </w:rPr>
        <w:t>70</w:t>
      </w:r>
      <w:r w:rsidR="00F37B2B">
        <w:rPr>
          <w:sz w:val="32"/>
          <w:szCs w:val="32"/>
        </w:rPr>
        <w:t>6012</w:t>
      </w:r>
    </w:p>
    <w:p w14:paraId="134ABC18" w14:textId="78A1D3A6" w:rsidR="00BF4944" w:rsidRPr="003B3663" w:rsidRDefault="00BF4944" w:rsidP="00BF4944">
      <w:pPr>
        <w:pStyle w:val="CRCoverPage"/>
        <w:outlineLvl w:val="0"/>
        <w:rPr>
          <w:b/>
          <w:noProof/>
          <w:sz w:val="24"/>
        </w:rPr>
      </w:pPr>
      <w:r w:rsidRPr="003B3663">
        <w:rPr>
          <w:b/>
          <w:noProof/>
          <w:sz w:val="24"/>
        </w:rPr>
        <w:t xml:space="preserve">Spokane, </w:t>
      </w:r>
      <w:r>
        <w:rPr>
          <w:b/>
          <w:noProof/>
          <w:sz w:val="24"/>
        </w:rPr>
        <w:t xml:space="preserve">WA, </w:t>
      </w:r>
      <w:r w:rsidRPr="003B3663">
        <w:rPr>
          <w:b/>
          <w:noProof/>
          <w:sz w:val="24"/>
        </w:rPr>
        <w:t>US</w:t>
      </w:r>
      <w:r>
        <w:rPr>
          <w:b/>
          <w:noProof/>
          <w:sz w:val="24"/>
        </w:rPr>
        <w:t>A</w:t>
      </w:r>
      <w:r w:rsidRPr="003B3663">
        <w:rPr>
          <w:b/>
          <w:noProof/>
          <w:sz w:val="24"/>
        </w:rPr>
        <w:t>, 3</w:t>
      </w:r>
      <w:r w:rsidRPr="003B3663">
        <w:rPr>
          <w:b/>
          <w:noProof/>
          <w:sz w:val="24"/>
          <w:vertAlign w:val="superscript"/>
        </w:rPr>
        <w:t>th</w:t>
      </w:r>
      <w:r w:rsidRPr="003B3663">
        <w:rPr>
          <w:b/>
          <w:noProof/>
          <w:sz w:val="24"/>
        </w:rPr>
        <w:t>- 7</w:t>
      </w:r>
      <w:r w:rsidRPr="003B3663">
        <w:rPr>
          <w:b/>
          <w:noProof/>
          <w:sz w:val="24"/>
          <w:vertAlign w:val="superscript"/>
        </w:rPr>
        <w:t>th</w:t>
      </w:r>
      <w:r w:rsidRPr="003B3663">
        <w:rPr>
          <w:b/>
          <w:noProof/>
          <w:sz w:val="24"/>
        </w:rPr>
        <w:t xml:space="preserve"> April 2017</w:t>
      </w:r>
    </w:p>
    <w:p w14:paraId="5FE9F370" w14:textId="77777777" w:rsidR="00E90E49" w:rsidRPr="00CE0424" w:rsidRDefault="00E90E49" w:rsidP="00357380">
      <w:pPr>
        <w:pStyle w:val="3GPPHeader"/>
      </w:pPr>
    </w:p>
    <w:p w14:paraId="2D2CF31E" w14:textId="2D0F13A2"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BF4944">
        <w:rPr>
          <w:sz w:val="22"/>
          <w:szCs w:val="22"/>
          <w:lang w:val="en-US"/>
        </w:rPr>
        <w:t>8.1.1.2.2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5908268" w:rsidR="00E90E49" w:rsidRPr="00CE0424" w:rsidRDefault="003D3C45" w:rsidP="00311702">
      <w:pPr>
        <w:pStyle w:val="3GPPHeader"/>
        <w:rPr>
          <w:sz w:val="22"/>
          <w:szCs w:val="22"/>
        </w:rPr>
      </w:pPr>
      <w:r>
        <w:rPr>
          <w:sz w:val="22"/>
          <w:szCs w:val="22"/>
        </w:rPr>
        <w:t>Title:</w:t>
      </w:r>
      <w:r w:rsidR="00E90E49" w:rsidRPr="00CE0424">
        <w:rPr>
          <w:sz w:val="22"/>
          <w:szCs w:val="22"/>
        </w:rPr>
        <w:tab/>
      </w:r>
      <w:r w:rsidR="00FA5985" w:rsidRPr="00FA5985">
        <w:rPr>
          <w:sz w:val="22"/>
          <w:szCs w:val="22"/>
        </w:rPr>
        <w:t>NR delivery of remaining system information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501D4EF" w:rsidR="00E30225" w:rsidRDefault="00E30225" w:rsidP="00E30225">
      <w:pPr>
        <w:pStyle w:val="Heading1"/>
      </w:pPr>
      <w:r w:rsidRPr="00CE0424">
        <w:t>Introduction</w:t>
      </w:r>
    </w:p>
    <w:p w14:paraId="27912499" w14:textId="12D1CE0C" w:rsidR="00A172D7" w:rsidRPr="00924599" w:rsidRDefault="00A172D7" w:rsidP="00A172D7">
      <w:pPr>
        <w:pStyle w:val="BodyText"/>
        <w:rPr>
          <w:lang w:val="en-US"/>
        </w:rPr>
      </w:pPr>
      <w:r w:rsidRPr="00924599">
        <w:rPr>
          <w:lang w:val="en-US"/>
        </w:rPr>
        <w:t xml:space="preserve">At RAN1#88 the following was decided regarding </w:t>
      </w:r>
      <w:r>
        <w:rPr>
          <w:lang w:val="en-US"/>
        </w:rPr>
        <w:t>t</w:t>
      </w:r>
      <w:r>
        <w:t>he delivery of the remaining minimum system information</w:t>
      </w:r>
      <w:r w:rsidRPr="00924599">
        <w:rPr>
          <w:lang w:val="en-US"/>
        </w:rPr>
        <w:t>:</w:t>
      </w:r>
      <w:r w:rsidRPr="00A172D7">
        <w:rPr>
          <w:lang w:val="en-US"/>
        </w:rPr>
        <w:t xml:space="preserve"> </w:t>
      </w:r>
    </w:p>
    <w:tbl>
      <w:tblPr>
        <w:tblStyle w:val="TableGrid"/>
        <w:tblW w:w="0" w:type="auto"/>
        <w:tblLook w:val="04A0" w:firstRow="1" w:lastRow="0" w:firstColumn="1" w:lastColumn="0" w:noHBand="0" w:noVBand="1"/>
      </w:tblPr>
      <w:tblGrid>
        <w:gridCol w:w="9629"/>
      </w:tblGrid>
      <w:tr w:rsidR="00A172D7" w:rsidRPr="00924599" w14:paraId="114EDEEC" w14:textId="77777777" w:rsidTr="00BB32B5">
        <w:tc>
          <w:tcPr>
            <w:tcW w:w="9629" w:type="dxa"/>
          </w:tcPr>
          <w:p w14:paraId="76EB56D1" w14:textId="77777777" w:rsidR="00A172D7" w:rsidRPr="00A172D7" w:rsidRDefault="00A172D7" w:rsidP="00A172D7">
            <w:pPr>
              <w:overflowPunct/>
              <w:autoSpaceDE/>
              <w:autoSpaceDN/>
              <w:adjustRightInd/>
              <w:spacing w:after="0"/>
              <w:ind w:left="1440" w:hanging="1440"/>
              <w:jc w:val="left"/>
              <w:textAlignment w:val="auto"/>
              <w:rPr>
                <w:rFonts w:ascii="Times" w:eastAsia="MS Mincho" w:hAnsi="Times"/>
                <w:b/>
                <w:szCs w:val="24"/>
                <w:u w:val="single"/>
                <w:lang w:val="en-US" w:eastAsia="ja-JP"/>
              </w:rPr>
            </w:pPr>
            <w:r w:rsidRPr="00A172D7">
              <w:rPr>
                <w:rFonts w:ascii="Times" w:eastAsia="MS Mincho" w:hAnsi="Times" w:hint="eastAsia"/>
                <w:b/>
                <w:szCs w:val="24"/>
                <w:highlight w:val="green"/>
                <w:u w:val="single"/>
                <w:lang w:val="en-US" w:eastAsia="ja-JP"/>
              </w:rPr>
              <w:t>Agreements:</w:t>
            </w:r>
          </w:p>
          <w:p w14:paraId="3D6E7C33" w14:textId="77777777" w:rsidR="00A172D7" w:rsidRPr="00A172D7" w:rsidRDefault="00A172D7" w:rsidP="00A172D7">
            <w:pPr>
              <w:numPr>
                <w:ilvl w:val="0"/>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szCs w:val="24"/>
                <w:lang w:val="en-US" w:eastAsia="ja-JP"/>
              </w:rPr>
              <w:t xml:space="preserve">For the minimum system information delivery, </w:t>
            </w:r>
          </w:p>
          <w:p w14:paraId="529F7623" w14:textId="77777777" w:rsidR="00A172D7" w:rsidRPr="00A172D7" w:rsidRDefault="00A172D7" w:rsidP="00A172D7">
            <w:pPr>
              <w:numPr>
                <w:ilvl w:val="1"/>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hint="eastAsia"/>
                <w:szCs w:val="24"/>
                <w:lang w:val="en-US" w:eastAsia="ja-JP"/>
              </w:rPr>
              <w:t>P</w:t>
            </w:r>
            <w:r w:rsidRPr="00A172D7">
              <w:rPr>
                <w:rFonts w:ascii="Times" w:eastAsia="MS Mincho" w:hAnsi="Times"/>
                <w:szCs w:val="24"/>
                <w:lang w:val="en-US" w:eastAsia="ja-JP"/>
              </w:rPr>
              <w:t>a</w:t>
            </w:r>
            <w:r w:rsidRPr="00A172D7">
              <w:rPr>
                <w:rFonts w:ascii="Times" w:eastAsia="MS Mincho" w:hAnsi="Times" w:hint="eastAsia"/>
                <w:szCs w:val="24"/>
                <w:lang w:val="en-US" w:eastAsia="ja-JP"/>
              </w:rPr>
              <w:t>rt of minimum system information is transmitted in NR-PBCH</w:t>
            </w:r>
          </w:p>
          <w:p w14:paraId="4A83ECBD" w14:textId="77777777" w:rsidR="00A172D7" w:rsidRPr="00A172D7" w:rsidRDefault="00A172D7" w:rsidP="00A172D7">
            <w:pPr>
              <w:numPr>
                <w:ilvl w:val="1"/>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hint="eastAsia"/>
                <w:szCs w:val="24"/>
                <w:lang w:val="en-US" w:eastAsia="ja-JP"/>
              </w:rPr>
              <w:t>The re</w:t>
            </w:r>
            <w:r w:rsidRPr="00A172D7">
              <w:rPr>
                <w:rFonts w:ascii="Times" w:eastAsia="MS Mincho" w:hAnsi="Times"/>
                <w:szCs w:val="24"/>
                <w:lang w:val="en-US" w:eastAsia="ja-JP"/>
              </w:rPr>
              <w:t>maining minimum system information is transmitted in shared downlink channel via NR-PDSCH</w:t>
            </w:r>
          </w:p>
          <w:p w14:paraId="421DE833" w14:textId="77777777" w:rsidR="00A172D7" w:rsidRPr="00A172D7" w:rsidRDefault="00A172D7" w:rsidP="00A172D7">
            <w:pPr>
              <w:numPr>
                <w:ilvl w:val="1"/>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szCs w:val="24"/>
                <w:lang w:val="en-US" w:eastAsia="ja-JP"/>
              </w:rPr>
              <w:t>FFS  how the configuration information for the remaining minimum system information is provided, e.g.</w:t>
            </w:r>
            <w:r w:rsidRPr="00A172D7">
              <w:rPr>
                <w:rFonts w:ascii="Times" w:eastAsia="MS Mincho" w:hAnsi="Times"/>
                <w:szCs w:val="24"/>
                <w:lang w:val="en-US" w:eastAsia="ja-JP"/>
              </w:rPr>
              <w:tab/>
            </w:r>
          </w:p>
          <w:p w14:paraId="1061C8B1" w14:textId="77777777" w:rsidR="00A172D7" w:rsidRPr="00A172D7" w:rsidRDefault="00A172D7" w:rsidP="00A172D7">
            <w:pPr>
              <w:numPr>
                <w:ilvl w:val="2"/>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szCs w:val="24"/>
                <w:lang w:val="en-US" w:eastAsia="ja-JP"/>
              </w:rPr>
              <w:t xml:space="preserve">NR-PBCH provides the control channel search space </w:t>
            </w:r>
          </w:p>
          <w:p w14:paraId="125CF1D0" w14:textId="77777777" w:rsidR="00A172D7" w:rsidRPr="00A172D7" w:rsidRDefault="00A172D7" w:rsidP="00A172D7">
            <w:pPr>
              <w:numPr>
                <w:ilvl w:val="2"/>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szCs w:val="24"/>
                <w:lang w:val="en-US" w:eastAsia="ja-JP"/>
              </w:rPr>
              <w:t>NR-PBCH provides the scheduling assignment</w:t>
            </w:r>
          </w:p>
          <w:p w14:paraId="12B5854B" w14:textId="77777777" w:rsidR="00A172D7" w:rsidRPr="00A172D7" w:rsidRDefault="00A172D7" w:rsidP="00A172D7">
            <w:pPr>
              <w:numPr>
                <w:ilvl w:val="2"/>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szCs w:val="24"/>
                <w:lang w:val="en-US" w:eastAsia="ja-JP"/>
              </w:rPr>
              <w:t>Part of the control channel search space</w:t>
            </w:r>
            <w:r w:rsidRPr="00A172D7">
              <w:rPr>
                <w:rFonts w:ascii="Times" w:eastAsia="MS Mincho" w:hAnsi="Times" w:hint="eastAsia"/>
                <w:szCs w:val="24"/>
                <w:lang w:val="en-US" w:eastAsia="ja-JP"/>
              </w:rPr>
              <w:t>/scheduling assignment</w:t>
            </w:r>
            <w:r w:rsidRPr="00A172D7">
              <w:rPr>
                <w:rFonts w:ascii="Times" w:eastAsia="MS Mincho" w:hAnsi="Times"/>
                <w:szCs w:val="24"/>
                <w:lang w:val="en-US" w:eastAsia="ja-JP"/>
              </w:rPr>
              <w:t xml:space="preserve"> </w:t>
            </w:r>
            <w:r w:rsidRPr="00A172D7">
              <w:rPr>
                <w:rFonts w:ascii="Times" w:eastAsia="MS Mincho" w:hAnsi="Times" w:hint="eastAsia"/>
                <w:szCs w:val="24"/>
                <w:lang w:val="en-US" w:eastAsia="ja-JP"/>
              </w:rPr>
              <w:t>could be</w:t>
            </w:r>
            <w:r w:rsidRPr="00A172D7">
              <w:rPr>
                <w:rFonts w:ascii="Times" w:eastAsia="MS Mincho" w:hAnsi="Times"/>
                <w:szCs w:val="24"/>
                <w:lang w:val="en-US" w:eastAsia="ja-JP"/>
              </w:rPr>
              <w:t xml:space="preserve"> derived by the specification</w:t>
            </w:r>
          </w:p>
          <w:p w14:paraId="58C741B8" w14:textId="77777777" w:rsidR="00A172D7" w:rsidRPr="00A172D7" w:rsidRDefault="00A172D7" w:rsidP="00A172D7">
            <w:pPr>
              <w:numPr>
                <w:ilvl w:val="1"/>
                <w:numId w:val="45"/>
              </w:numPr>
              <w:overflowPunct/>
              <w:autoSpaceDE/>
              <w:autoSpaceDN/>
              <w:adjustRightInd/>
              <w:spacing w:after="0"/>
              <w:jc w:val="left"/>
              <w:textAlignment w:val="auto"/>
              <w:rPr>
                <w:rFonts w:ascii="Times" w:eastAsia="MS Mincho" w:hAnsi="Times"/>
                <w:szCs w:val="24"/>
                <w:lang w:val="en-US" w:eastAsia="ja-JP"/>
              </w:rPr>
            </w:pPr>
            <w:r w:rsidRPr="00A172D7">
              <w:rPr>
                <w:rFonts w:ascii="Times" w:eastAsia="MS Mincho" w:hAnsi="Times"/>
                <w:szCs w:val="24"/>
                <w:lang w:val="en-US" w:eastAsia="ja-JP"/>
              </w:rPr>
              <w:t xml:space="preserve">FFS numerology for </w:t>
            </w:r>
            <w:r w:rsidRPr="00A172D7">
              <w:rPr>
                <w:rFonts w:ascii="Times" w:eastAsia="MS Mincho" w:hAnsi="Times" w:hint="eastAsia"/>
                <w:szCs w:val="24"/>
                <w:lang w:val="en-US" w:eastAsia="ja-JP"/>
              </w:rPr>
              <w:t xml:space="preserve">NR-PDSCH for </w:t>
            </w:r>
            <w:r w:rsidRPr="00A172D7">
              <w:rPr>
                <w:rFonts w:ascii="Times" w:eastAsia="MS Mincho" w:hAnsi="Times"/>
                <w:szCs w:val="24"/>
                <w:lang w:val="en-US" w:eastAsia="ja-JP"/>
              </w:rPr>
              <w:t>the remaining minimum system information</w:t>
            </w:r>
          </w:p>
          <w:p w14:paraId="372E9675" w14:textId="77777777" w:rsidR="00A172D7" w:rsidRPr="00924599" w:rsidRDefault="00A172D7" w:rsidP="00BB32B5">
            <w:pPr>
              <w:overflowPunct/>
              <w:autoSpaceDE/>
              <w:autoSpaceDN/>
              <w:adjustRightInd/>
              <w:spacing w:after="0"/>
              <w:jc w:val="left"/>
              <w:textAlignment w:val="auto"/>
              <w:rPr>
                <w:lang w:val="en-US"/>
              </w:rPr>
            </w:pPr>
          </w:p>
        </w:tc>
      </w:tr>
    </w:tbl>
    <w:p w14:paraId="19CAC41A" w14:textId="77777777" w:rsidR="00A172D7" w:rsidRPr="00924599" w:rsidRDefault="00A172D7" w:rsidP="00A172D7">
      <w:pPr>
        <w:pStyle w:val="BodyText"/>
        <w:rPr>
          <w:lang w:val="en-US"/>
        </w:rPr>
      </w:pPr>
    </w:p>
    <w:p w14:paraId="6252B8C7" w14:textId="56F61DA3" w:rsidR="0012133C" w:rsidRPr="0012133C" w:rsidRDefault="0012133C" w:rsidP="0012133C">
      <w:r>
        <w:t xml:space="preserve">In this contribution, we discuss further the delivery of the remaining minimum system information. </w:t>
      </w:r>
    </w:p>
    <w:p w14:paraId="4BC9C407" w14:textId="0AF52781" w:rsidR="0092788A" w:rsidRDefault="00E9528F" w:rsidP="00CE0424">
      <w:pPr>
        <w:pStyle w:val="Heading1"/>
      </w:pPr>
      <w:r>
        <w:t>Discussion</w:t>
      </w:r>
    </w:p>
    <w:p w14:paraId="34886EEE" w14:textId="1DFBDC51" w:rsidR="00A172D7" w:rsidRDefault="00A172D7" w:rsidP="00A172D7">
      <w:pPr>
        <w:pStyle w:val="Heading2"/>
      </w:pPr>
      <w:r>
        <w:t xml:space="preserve">Configuration of the NR-PDSCH carrying the </w:t>
      </w:r>
      <w:r w:rsidRPr="00A172D7">
        <w:t>remaining minimum system information</w:t>
      </w:r>
    </w:p>
    <w:p w14:paraId="626D3083" w14:textId="33A54472" w:rsidR="00A172D7" w:rsidRDefault="00A172D7" w:rsidP="004D7BBA">
      <w:r>
        <w:t xml:space="preserve">As discussed in </w:t>
      </w:r>
      <w:r>
        <w:fldChar w:fldCharType="begin"/>
      </w:r>
      <w:r>
        <w:instrText xml:space="preserve"> REF _Ref473906658 \r \h </w:instrText>
      </w:r>
      <w:r>
        <w:fldChar w:fldCharType="separate"/>
      </w:r>
      <w:r w:rsidR="0041651B">
        <w:t>[1]</w:t>
      </w:r>
      <w:r>
        <w:fldChar w:fldCharType="end"/>
      </w:r>
      <w:r>
        <w:t xml:space="preserve">, the minimum system information will be of variable size and hence the NR-PDSCH carrying the remaining system information must handle a dynamic payload requiring signalling of the resource allocation and MCS. Based on the experience from LTE, even though the size of the system information can vary from deployment to deployment, for a given deployment the </w:t>
      </w:r>
      <w:r w:rsidR="004D7BBA">
        <w:t xml:space="preserve">size of each SIB is </w:t>
      </w:r>
      <w:r>
        <w:t xml:space="preserve">static over time and </w:t>
      </w:r>
      <w:r w:rsidR="004D7BBA">
        <w:t xml:space="preserve">a fixed resource allocation and MCS can be used. </w:t>
      </w:r>
    </w:p>
    <w:p w14:paraId="20B59B4A" w14:textId="64FA853B" w:rsidR="004D7BBA" w:rsidRDefault="004D7BBA" w:rsidP="004D7BBA">
      <w:pPr>
        <w:pStyle w:val="Observation"/>
        <w:ind w:left="1620" w:hanging="1620"/>
      </w:pPr>
      <w:bookmarkStart w:id="0" w:name="_Toc478163441"/>
      <w:r>
        <w:t>No dynamic scheduling is needed of the</w:t>
      </w:r>
      <w:r w:rsidRPr="004D7BBA">
        <w:t xml:space="preserve"> </w:t>
      </w:r>
      <w:r>
        <w:t>NR-PDSCH carrying the remaining minimum system information is needed.</w:t>
      </w:r>
      <w:bookmarkEnd w:id="0"/>
    </w:p>
    <w:p w14:paraId="78D72F50" w14:textId="0B3590C9" w:rsidR="00035C95" w:rsidRDefault="001F73DE" w:rsidP="00A172D7">
      <w:r>
        <w:t xml:space="preserve">Even if dynamic scheduling is not needed, there are other benefits of using a PDCCH for scheduling the NR-PDSCH carrying the remaining minimum system information. </w:t>
      </w:r>
      <w:r w:rsidR="00035C95">
        <w:t xml:space="preserve">With a much longer periodicity, as discussed in section </w:t>
      </w:r>
      <w:r w:rsidR="00BA73C6">
        <w:fldChar w:fldCharType="begin"/>
      </w:r>
      <w:r w:rsidR="00BA73C6">
        <w:instrText xml:space="preserve"> REF _Ref477973545 \r \h </w:instrText>
      </w:r>
      <w:r w:rsidR="00BA73C6">
        <w:fldChar w:fldCharType="separate"/>
      </w:r>
      <w:r w:rsidR="0041651B">
        <w:t>2.4</w:t>
      </w:r>
      <w:r w:rsidR="00BA73C6">
        <w:fldChar w:fldCharType="end"/>
      </w:r>
      <w:r w:rsidR="00035C95">
        <w:t>, the overhead from signalling the resource allocation in the NR-PBCH is larger than when having it in the PDCCH at the cost of having the common search space for the NR-PDCCH in the NR-PBCH. The latter cost is probably minor, since the number of common search space configuration is unlikely to be very large. Additionally, the design of the NR-PDCCH is likely to result in a more robust physical channel than the NR-PDSCH. Allowing the UE to decode the NR-PDCCH before the NR-PDSCH, will have benefits from time and frequency synchronization perspective and the setting of the AGC.</w:t>
      </w:r>
    </w:p>
    <w:p w14:paraId="50540E25" w14:textId="33CA212B" w:rsidR="00035C95" w:rsidRDefault="00035C95" w:rsidP="00A172D7">
      <w:r>
        <w:lastRenderedPageBreak/>
        <w:t>Based on this, we have the following proposals:</w:t>
      </w:r>
    </w:p>
    <w:p w14:paraId="2651084D" w14:textId="42244F3F" w:rsidR="00035C95" w:rsidRDefault="00035C95" w:rsidP="00BA73C6">
      <w:pPr>
        <w:pStyle w:val="Proposal"/>
      </w:pPr>
      <w:bookmarkStart w:id="1" w:name="_Toc478163444"/>
      <w:r>
        <w:t>The NR-PDSCH carrying the remaining minimum system information is scheduled using the NR-PDCCH</w:t>
      </w:r>
      <w:bookmarkEnd w:id="1"/>
    </w:p>
    <w:p w14:paraId="55C71ABF" w14:textId="760BBB93" w:rsidR="00BA73C6" w:rsidRDefault="00BA73C6" w:rsidP="00BA73C6">
      <w:pPr>
        <w:pStyle w:val="Proposal"/>
      </w:pPr>
      <w:bookmarkStart w:id="2" w:name="_Toc478163445"/>
      <w:r>
        <w:t>The</w:t>
      </w:r>
      <w:r w:rsidRPr="004D7BBA">
        <w:t xml:space="preserve"> </w:t>
      </w:r>
      <w:r w:rsidR="00035C95">
        <w:t xml:space="preserve">common search space configuration of the NR-PDCCH scheduling the NR-PDSCH carrying the remaining minimum system information </w:t>
      </w:r>
      <w:r>
        <w:t>is included in the NR-PBCH.</w:t>
      </w:r>
      <w:bookmarkEnd w:id="2"/>
      <w:r>
        <w:t xml:space="preserve"> </w:t>
      </w:r>
    </w:p>
    <w:p w14:paraId="2467F4E0" w14:textId="0DCC338D" w:rsidR="00A172D7" w:rsidRDefault="00A172D7" w:rsidP="0092788A">
      <w:pPr>
        <w:pStyle w:val="Heading2"/>
      </w:pPr>
      <w:r>
        <w:t>Numerology</w:t>
      </w:r>
    </w:p>
    <w:p w14:paraId="6DE2552D" w14:textId="6F3DCC26" w:rsidR="00BA73C6" w:rsidRDefault="0041651B" w:rsidP="00BA73C6">
      <w:r>
        <w:t>The numerology to be used for the</w:t>
      </w:r>
      <w:r w:rsidR="002767B4">
        <w:t xml:space="preserve"> </w:t>
      </w:r>
      <w:r w:rsidR="0034290C">
        <w:t>NR-</w:t>
      </w:r>
      <w:r>
        <w:t xml:space="preserve">PDSCH carrying the remaining minimum system information was left for further study in the agreement in RAN1#88. In order to avoid having to apply special treatment to this </w:t>
      </w:r>
      <w:r w:rsidR="002767B4">
        <w:t>NR-PDCCH+NR-</w:t>
      </w:r>
      <w:r>
        <w:t xml:space="preserve">PDSCH compared to </w:t>
      </w:r>
      <w:r w:rsidR="002767B4">
        <w:t>NR-PDCCH+NR-</w:t>
      </w:r>
      <w:r>
        <w:t xml:space="preserve">PDSCH </w:t>
      </w:r>
      <w:r w:rsidR="002767B4">
        <w:t xml:space="preserve">scheduling and </w:t>
      </w:r>
      <w:r>
        <w:t xml:space="preserve">carrying user data, it should be possible for the network to use the same numerology for </w:t>
      </w:r>
      <w:r w:rsidR="002767B4">
        <w:t>both uses</w:t>
      </w:r>
      <w:r>
        <w:t xml:space="preserve">. Hence we propose to signal the numerology for the </w:t>
      </w:r>
      <w:r w:rsidR="002767B4">
        <w:t xml:space="preserve">NR-PDCCH scheduling </w:t>
      </w:r>
      <w:r w:rsidR="00E00ED8">
        <w:t xml:space="preserve">the </w:t>
      </w:r>
      <w:r>
        <w:t>NR-PDSCH carrying the remaining minimum system information in the NR-PBCH.</w:t>
      </w:r>
    </w:p>
    <w:p w14:paraId="0D13D577" w14:textId="7BA2C306" w:rsidR="0041651B" w:rsidRDefault="0041651B" w:rsidP="0041651B">
      <w:pPr>
        <w:pStyle w:val="Proposal"/>
      </w:pPr>
      <w:bookmarkStart w:id="3" w:name="_Toc478163446"/>
      <w:r>
        <w:t>The</w:t>
      </w:r>
      <w:r w:rsidRPr="004D7BBA">
        <w:t xml:space="preserve"> </w:t>
      </w:r>
      <w:r>
        <w:t xml:space="preserve">numerology for the </w:t>
      </w:r>
      <w:r w:rsidRPr="00E00ED8">
        <w:t>NR-PD</w:t>
      </w:r>
      <w:r w:rsidR="00146F13" w:rsidRPr="00E00ED8">
        <w:t>CC</w:t>
      </w:r>
      <w:r w:rsidRPr="00E00ED8">
        <w:t xml:space="preserve">H </w:t>
      </w:r>
      <w:r w:rsidR="00E00ED8">
        <w:t xml:space="preserve">scheduling the NR-PDSCH </w:t>
      </w:r>
      <w:r>
        <w:t>carrying the remaining minimum system information is included in the NR-PBCH.</w:t>
      </w:r>
      <w:bookmarkEnd w:id="3"/>
      <w:r>
        <w:t xml:space="preserve"> </w:t>
      </w:r>
    </w:p>
    <w:p w14:paraId="7108BDAB" w14:textId="77777777" w:rsidR="00187CA4" w:rsidRDefault="00187CA4" w:rsidP="00187CA4">
      <w:pPr>
        <w:pStyle w:val="Heading2"/>
        <w:tabs>
          <w:tab w:val="clear" w:pos="5680"/>
        </w:tabs>
        <w:ind w:left="0" w:firstLine="0"/>
        <w:rPr>
          <w:lang w:val="en-US"/>
        </w:rPr>
      </w:pPr>
      <w:bookmarkStart w:id="4" w:name="_Ref477973545"/>
      <w:r>
        <w:rPr>
          <w:lang w:val="en-US"/>
        </w:rPr>
        <w:t>Periodicity and TTI</w:t>
      </w:r>
      <w:bookmarkEnd w:id="4"/>
    </w:p>
    <w:p w14:paraId="369B0974" w14:textId="5C8F133D" w:rsidR="00B87DDC" w:rsidRDefault="00B87DDC" w:rsidP="002063A3">
      <w:pPr>
        <w:rPr>
          <w:rFonts w:eastAsia="MS Mincho"/>
          <w:lang w:val="en-US" w:eastAsia="ja-JP"/>
        </w:rPr>
      </w:pPr>
      <w:r>
        <w:rPr>
          <w:rFonts w:eastAsia="MS Mincho"/>
          <w:lang w:val="en-US" w:eastAsia="ja-JP"/>
        </w:rPr>
        <w:t xml:space="preserve">The periodicity and the TTI of the </w:t>
      </w:r>
      <w:r w:rsidR="0034290C">
        <w:t xml:space="preserve">NR-PDSCH carrying the remaining minimum system information </w:t>
      </w:r>
      <w:r>
        <w:rPr>
          <w:rFonts w:eastAsia="MS Mincho"/>
          <w:lang w:val="en-US" w:eastAsia="ja-JP"/>
        </w:rPr>
        <w:t xml:space="preserve">does not have to be the same. It is beneficial </w:t>
      </w:r>
      <w:r w:rsidR="00430AFB">
        <w:rPr>
          <w:rFonts w:eastAsia="MS Mincho"/>
          <w:lang w:val="en-US" w:eastAsia="ja-JP"/>
        </w:rPr>
        <w:t xml:space="preserve">that UEs in good channel conditions can decode the NR-PBCH from one instance while in order to keep the overhead from the </w:t>
      </w:r>
      <w:r w:rsidR="0034290C">
        <w:t xml:space="preserve">NR-PDSCH carrying the remaining minimum system information </w:t>
      </w:r>
      <w:r w:rsidR="0034290C">
        <w:rPr>
          <w:rFonts w:eastAsia="MS Mincho"/>
          <w:lang w:val="en-US" w:eastAsia="ja-JP"/>
        </w:rPr>
        <w:t>low</w:t>
      </w:r>
      <w:r w:rsidR="00430AFB">
        <w:rPr>
          <w:rFonts w:eastAsia="MS Mincho"/>
          <w:lang w:val="en-US" w:eastAsia="ja-JP"/>
        </w:rPr>
        <w:t xml:space="preserve">, coverage limited UEs can combine multiple instances </w:t>
      </w:r>
      <w:r w:rsidR="0034290C">
        <w:rPr>
          <w:rFonts w:eastAsia="MS Mincho"/>
          <w:lang w:val="en-US" w:eastAsia="ja-JP"/>
        </w:rPr>
        <w:t xml:space="preserve">before decoding the </w:t>
      </w:r>
      <w:r w:rsidR="0034290C">
        <w:t>NR-PDSCH carrying the remaining minimum system information</w:t>
      </w:r>
      <w:r w:rsidR="00430AFB">
        <w:rPr>
          <w:rFonts w:eastAsia="MS Mincho"/>
          <w:lang w:val="en-US" w:eastAsia="ja-JP"/>
        </w:rPr>
        <w:t xml:space="preserve">. This can be handled by </w:t>
      </w:r>
      <w:r w:rsidR="0034290C">
        <w:rPr>
          <w:rFonts w:eastAsia="MS Mincho"/>
          <w:lang w:val="en-US" w:eastAsia="ja-JP"/>
        </w:rPr>
        <w:t xml:space="preserve">transmitting </w:t>
      </w:r>
      <w:r w:rsidR="00430AFB">
        <w:rPr>
          <w:rFonts w:eastAsia="MS Mincho"/>
          <w:lang w:val="en-US" w:eastAsia="ja-JP"/>
        </w:rPr>
        <w:t xml:space="preserve">different redundancy versions </w:t>
      </w:r>
      <w:r w:rsidR="0034290C">
        <w:rPr>
          <w:rFonts w:eastAsia="MS Mincho"/>
          <w:lang w:val="en-US" w:eastAsia="ja-JP"/>
        </w:rPr>
        <w:t xml:space="preserve">at each instances of the </w:t>
      </w:r>
      <w:r w:rsidR="0034290C">
        <w:t>NR-PDSCH within the associated TTI</w:t>
      </w:r>
    </w:p>
    <w:p w14:paraId="4C5563CA" w14:textId="4A7C4FE3" w:rsidR="00845CC2" w:rsidRDefault="00430AFB" w:rsidP="00430AFB">
      <w:pPr>
        <w:rPr>
          <w:rFonts w:eastAsia="MS Mincho"/>
          <w:lang w:val="en-US" w:eastAsia="ja-JP"/>
        </w:rPr>
      </w:pPr>
      <w:r>
        <w:rPr>
          <w:rFonts w:eastAsia="MS Mincho"/>
          <w:lang w:val="en-US" w:eastAsia="ja-JP"/>
        </w:rPr>
        <w:t xml:space="preserve">An example is shown in </w:t>
      </w:r>
      <w:r>
        <w:rPr>
          <w:rFonts w:eastAsia="MS Mincho"/>
          <w:lang w:val="en-US" w:eastAsia="ja-JP"/>
        </w:rPr>
        <w:fldChar w:fldCharType="begin"/>
      </w:r>
      <w:r>
        <w:rPr>
          <w:rFonts w:eastAsia="MS Mincho"/>
          <w:lang w:val="en-US" w:eastAsia="ja-JP"/>
        </w:rPr>
        <w:instrText xml:space="preserve"> REF _Ref470015998 \h </w:instrText>
      </w:r>
      <w:r>
        <w:rPr>
          <w:rFonts w:eastAsia="MS Mincho"/>
          <w:lang w:val="en-US" w:eastAsia="ja-JP"/>
        </w:rPr>
      </w:r>
      <w:r>
        <w:rPr>
          <w:rFonts w:eastAsia="MS Mincho"/>
          <w:lang w:val="en-US" w:eastAsia="ja-JP"/>
        </w:rPr>
        <w:fldChar w:fldCharType="separate"/>
      </w:r>
      <w:r w:rsidR="0041651B">
        <w:t xml:space="preserve">Figure </w:t>
      </w:r>
      <w:r w:rsidR="0041651B">
        <w:rPr>
          <w:noProof/>
        </w:rPr>
        <w:t>1</w:t>
      </w:r>
      <w:r>
        <w:rPr>
          <w:rFonts w:eastAsia="MS Mincho"/>
          <w:lang w:val="en-US" w:eastAsia="ja-JP"/>
        </w:rPr>
        <w:fldChar w:fldCharType="end"/>
      </w:r>
      <w:r>
        <w:rPr>
          <w:rFonts w:eastAsia="MS Mincho"/>
          <w:lang w:val="en-US" w:eastAsia="ja-JP"/>
        </w:rPr>
        <w:t>. E</w:t>
      </w:r>
      <w:r w:rsidR="00845CC2" w:rsidRPr="005A2B6D">
        <w:rPr>
          <w:rFonts w:eastAsia="MS Mincho"/>
          <w:lang w:val="en-US" w:eastAsia="ja-JP"/>
        </w:rPr>
        <w:t>very 80 ms the UE can expect to receive</w:t>
      </w:r>
      <w:r w:rsidR="00845CC2">
        <w:rPr>
          <w:rFonts w:eastAsia="MS Mincho"/>
          <w:lang w:val="en-US" w:eastAsia="ja-JP"/>
        </w:rPr>
        <w:t xml:space="preserve"> a</w:t>
      </w:r>
      <w:r w:rsidR="00845CC2" w:rsidRPr="005A2B6D">
        <w:rPr>
          <w:rFonts w:eastAsia="MS Mincho"/>
          <w:lang w:val="en-US" w:eastAsia="ja-JP"/>
        </w:rPr>
        <w:t>t least one SS Block and</w:t>
      </w:r>
      <w:r w:rsidR="00845CC2">
        <w:rPr>
          <w:rFonts w:eastAsia="MS Mincho"/>
          <w:lang w:val="en-US" w:eastAsia="ja-JP"/>
        </w:rPr>
        <w:t xml:space="preserve"> </w:t>
      </w:r>
      <w:r>
        <w:rPr>
          <w:rFonts w:eastAsia="MS Mincho"/>
          <w:lang w:val="en-US" w:eastAsia="ja-JP"/>
        </w:rPr>
        <w:t xml:space="preserve">at least </w:t>
      </w:r>
      <w:r w:rsidR="00845CC2" w:rsidRPr="005A2B6D">
        <w:rPr>
          <w:rFonts w:eastAsia="MS Mincho"/>
          <w:lang w:val="en-US" w:eastAsia="ja-JP"/>
        </w:rPr>
        <w:t xml:space="preserve">one redundancy version of </w:t>
      </w:r>
      <w:r w:rsidR="00845CC2">
        <w:rPr>
          <w:rFonts w:eastAsia="MS Mincho"/>
          <w:lang w:val="en-US" w:eastAsia="ja-JP"/>
        </w:rPr>
        <w:t>NR-</w:t>
      </w:r>
      <w:r w:rsidR="0034290C">
        <w:rPr>
          <w:rFonts w:eastAsia="MS Mincho"/>
          <w:lang w:val="en-US" w:eastAsia="ja-JP"/>
        </w:rPr>
        <w:t xml:space="preserve">PDSCH </w:t>
      </w:r>
      <w:r w:rsidR="00B378EF">
        <w:rPr>
          <w:rFonts w:eastAsia="MS Mincho"/>
          <w:lang w:val="en-US" w:eastAsia="ja-JP"/>
        </w:rPr>
        <w:t xml:space="preserve">while the TTI of the </w:t>
      </w:r>
      <w:r w:rsidR="0034290C">
        <w:t>remaining minimum system information</w:t>
      </w:r>
      <w:r w:rsidR="0034290C">
        <w:rPr>
          <w:rFonts w:eastAsia="MS Mincho"/>
          <w:lang w:val="en-US" w:eastAsia="ja-JP"/>
        </w:rPr>
        <w:t xml:space="preserve"> </w:t>
      </w:r>
      <w:r w:rsidR="00B378EF">
        <w:rPr>
          <w:rFonts w:eastAsia="MS Mincho"/>
          <w:lang w:val="en-US" w:eastAsia="ja-JP"/>
        </w:rPr>
        <w:t xml:space="preserve">is 320 ms. The decision on the TTI for the </w:t>
      </w:r>
      <w:r w:rsidR="0034290C">
        <w:t>remaining minimum system information</w:t>
      </w:r>
      <w:r w:rsidR="0034290C">
        <w:rPr>
          <w:rFonts w:eastAsia="MS Mincho"/>
          <w:lang w:val="en-US" w:eastAsia="ja-JP"/>
        </w:rPr>
        <w:t xml:space="preserve"> </w:t>
      </w:r>
      <w:r w:rsidR="00FD6F5E">
        <w:rPr>
          <w:rFonts w:eastAsia="MS Mincho"/>
          <w:lang w:val="en-US" w:eastAsia="ja-JP"/>
        </w:rPr>
        <w:t>is left to</w:t>
      </w:r>
      <w:r w:rsidR="00B378EF">
        <w:rPr>
          <w:rFonts w:eastAsia="MS Mincho"/>
          <w:lang w:val="en-US" w:eastAsia="ja-JP"/>
        </w:rPr>
        <w:t xml:space="preserve"> RAN2.</w:t>
      </w:r>
    </w:p>
    <w:p w14:paraId="02E21D32" w14:textId="3B9385A6" w:rsidR="00845CC2" w:rsidRDefault="00845CC2" w:rsidP="00845CC2">
      <w:pPr>
        <w:keepNext/>
      </w:pPr>
    </w:p>
    <w:p w14:paraId="408FE88A" w14:textId="3AC64941" w:rsidR="00804C0A" w:rsidRDefault="006B0414" w:rsidP="00845CC2">
      <w:pPr>
        <w:keepNext/>
      </w:pPr>
      <w:r>
        <w:rPr>
          <w:noProof/>
          <w:lang w:val="en-US" w:eastAsia="en-US"/>
        </w:rPr>
        <w:drawing>
          <wp:inline distT="0" distB="0" distL="0" distR="0" wp14:anchorId="1545C8D7" wp14:editId="27BB77E0">
            <wp:extent cx="5120640" cy="1078992"/>
            <wp:effectExtent l="0" t="0" r="381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0640" cy="1078992"/>
                    </a:xfrm>
                    <a:prstGeom prst="rect">
                      <a:avLst/>
                    </a:prstGeom>
                    <a:noFill/>
                  </pic:spPr>
                </pic:pic>
              </a:graphicData>
            </a:graphic>
          </wp:inline>
        </w:drawing>
      </w:r>
    </w:p>
    <w:p w14:paraId="3786AE5A" w14:textId="5EAABB08" w:rsidR="00845CC2" w:rsidRDefault="00845CC2" w:rsidP="00845CC2">
      <w:pPr>
        <w:pStyle w:val="Caption"/>
        <w:jc w:val="both"/>
      </w:pPr>
      <w:bookmarkStart w:id="5" w:name="_Ref470015998"/>
      <w:r>
        <w:t xml:space="preserve">Figure </w:t>
      </w:r>
      <w:r>
        <w:fldChar w:fldCharType="begin"/>
      </w:r>
      <w:r>
        <w:instrText xml:space="preserve"> SEQ Figure \* ARABIC </w:instrText>
      </w:r>
      <w:r>
        <w:fldChar w:fldCharType="separate"/>
      </w:r>
      <w:r w:rsidR="0041651B">
        <w:rPr>
          <w:noProof/>
        </w:rPr>
        <w:t>1</w:t>
      </w:r>
      <w:r>
        <w:fldChar w:fldCharType="end"/>
      </w:r>
      <w:bookmarkEnd w:id="5"/>
      <w:r>
        <w:t xml:space="preserve">: The UE may assume that it will receive at least one SS Block and one </w:t>
      </w:r>
      <w:r w:rsidR="002767B4">
        <w:t xml:space="preserve">redundancy version of the </w:t>
      </w:r>
      <w:r w:rsidR="000172B3">
        <w:t>NR-PDSCH carrying the remaining minimum system information</w:t>
      </w:r>
      <w:r w:rsidR="00B378EF">
        <w:t xml:space="preserve"> every 80 ms with </w:t>
      </w:r>
      <w:r w:rsidR="000172B3">
        <w:t xml:space="preserve">the actual TTI of the transport channel on the NR-PDSCH being </w:t>
      </w:r>
      <w:r w:rsidR="00B378EF">
        <w:t>320 ms</w:t>
      </w:r>
      <w:r w:rsidR="000172B3">
        <w:t>.</w:t>
      </w:r>
    </w:p>
    <w:p w14:paraId="0423CB05" w14:textId="58B59C69" w:rsidR="0041651B" w:rsidRDefault="00FD6F5E" w:rsidP="00FD6F5E">
      <w:pPr>
        <w:pStyle w:val="Proposal"/>
      </w:pPr>
      <w:bookmarkStart w:id="6" w:name="_Toc478163447"/>
      <w:r>
        <w:t xml:space="preserve">NR-PDSCH carrying the remaining minimum system information is transmitted </w:t>
      </w:r>
      <w:r w:rsidR="00705ED6">
        <w:t xml:space="preserve">with a certain periodicity (e.g. </w:t>
      </w:r>
      <w:r>
        <w:t>80 ms</w:t>
      </w:r>
      <w:r w:rsidR="00705ED6">
        <w:t>) with different redundancy versions if multiple transmissions within the TTI</w:t>
      </w:r>
      <w:r w:rsidR="0041651B">
        <w:t xml:space="preserve">. </w:t>
      </w:r>
      <w:r w:rsidRPr="00FD6F5E">
        <w:t xml:space="preserve">The TTI for the remaining minimum system information </w:t>
      </w:r>
      <w:r>
        <w:t xml:space="preserve">is </w:t>
      </w:r>
      <w:r w:rsidR="00542C82">
        <w:t xml:space="preserve">up </w:t>
      </w:r>
      <w:r>
        <w:t xml:space="preserve">to </w:t>
      </w:r>
      <w:r w:rsidRPr="00FD6F5E">
        <w:t>RAN2.</w:t>
      </w:r>
      <w:bookmarkEnd w:id="6"/>
    </w:p>
    <w:p w14:paraId="49A22CB7" w14:textId="263C851A" w:rsidR="002063A3" w:rsidRDefault="002063A3" w:rsidP="00845CC2">
      <w:pPr>
        <w:pStyle w:val="BodyText"/>
        <w:rPr>
          <w:rFonts w:eastAsia="MS Mincho"/>
          <w:lang w:val="en-US" w:eastAsia="ja-JP"/>
        </w:rPr>
      </w:pPr>
    </w:p>
    <w:p w14:paraId="7ACAEF50" w14:textId="7A487D95" w:rsidR="00361FBA" w:rsidRDefault="00542C82" w:rsidP="00361FBA">
      <w:pPr>
        <w:pStyle w:val="Heading2"/>
        <w:rPr>
          <w:rFonts w:eastAsia="MS Mincho"/>
          <w:lang w:val="en-US" w:eastAsia="ja-JP"/>
        </w:rPr>
      </w:pPr>
      <w:r>
        <w:rPr>
          <w:rFonts w:eastAsia="MS Mincho"/>
          <w:lang w:val="en-US" w:eastAsia="ja-JP"/>
        </w:rPr>
        <w:t>SI delivery mechanisms</w:t>
      </w:r>
    </w:p>
    <w:p w14:paraId="44DB8C76" w14:textId="347D62EE" w:rsidR="00845CC2" w:rsidRDefault="00B378EF" w:rsidP="00845CC2">
      <w:pPr>
        <w:pStyle w:val="BodyText"/>
        <w:rPr>
          <w:rFonts w:eastAsia="MS Mincho"/>
          <w:lang w:val="en-US" w:eastAsia="ja-JP"/>
        </w:rPr>
      </w:pPr>
      <w:r>
        <w:rPr>
          <w:rFonts w:eastAsia="MS Mincho"/>
          <w:lang w:val="en-US" w:eastAsia="ja-JP"/>
        </w:rPr>
        <w:t>T</w:t>
      </w:r>
      <w:r w:rsidR="00845CC2" w:rsidRPr="00794668">
        <w:rPr>
          <w:rFonts w:eastAsia="MS Mincho"/>
          <w:lang w:val="en-US" w:eastAsia="ja-JP"/>
        </w:rPr>
        <w:t xml:space="preserve">he UE shall not assume that the beam-forming of the SS Blocks is related to the beamforming of the </w:t>
      </w:r>
      <w:r w:rsidR="00845CC2">
        <w:rPr>
          <w:rFonts w:eastAsia="MS Mincho"/>
          <w:lang w:val="en-US" w:eastAsia="ja-JP"/>
        </w:rPr>
        <w:t>NR-SPBCH</w:t>
      </w:r>
      <w:r w:rsidR="00845CC2" w:rsidRPr="00794668">
        <w:rPr>
          <w:rFonts w:eastAsia="MS Mincho"/>
          <w:lang w:val="en-US" w:eastAsia="ja-JP"/>
        </w:rPr>
        <w:t>. For example</w:t>
      </w:r>
      <w:r w:rsidR="00845CC2">
        <w:rPr>
          <w:rFonts w:eastAsia="MS Mincho"/>
          <w:lang w:val="en-US" w:eastAsia="ja-JP"/>
        </w:rPr>
        <w:t>,</w:t>
      </w:r>
      <w:r w:rsidR="00845CC2"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00845CC2" w:rsidRPr="00794668">
        <w:rPr>
          <w:rFonts w:eastAsia="MS Mincho"/>
          <w:lang w:val="en-US" w:eastAsia="ja-JP"/>
        </w:rPr>
        <w:fldChar w:fldCharType="begin"/>
      </w:r>
      <w:r w:rsidR="00845CC2" w:rsidRPr="00794668">
        <w:rPr>
          <w:rFonts w:eastAsia="MS Mincho"/>
          <w:lang w:val="en-US" w:eastAsia="ja-JP"/>
        </w:rPr>
        <w:instrText xml:space="preserve"> REF _Ref470016773 \h  \* MERGEFORMAT </w:instrText>
      </w:r>
      <w:r w:rsidR="00845CC2" w:rsidRPr="00794668">
        <w:rPr>
          <w:rFonts w:eastAsia="MS Mincho"/>
          <w:lang w:val="en-US" w:eastAsia="ja-JP"/>
        </w:rPr>
      </w:r>
      <w:r w:rsidR="00845CC2" w:rsidRPr="00794668">
        <w:rPr>
          <w:rFonts w:eastAsia="MS Mincho"/>
          <w:lang w:val="en-US" w:eastAsia="ja-JP"/>
        </w:rPr>
        <w:fldChar w:fldCharType="separate"/>
      </w:r>
      <w:r w:rsidR="0041651B">
        <w:t xml:space="preserve">Figure </w:t>
      </w:r>
      <w:r w:rsidR="0041651B">
        <w:rPr>
          <w:noProof/>
        </w:rPr>
        <w:t>2</w:t>
      </w:r>
      <w:r w:rsidR="00845CC2" w:rsidRPr="00794668">
        <w:rPr>
          <w:rFonts w:eastAsia="MS Mincho"/>
          <w:lang w:val="en-US" w:eastAsia="ja-JP"/>
        </w:rPr>
        <w:fldChar w:fldCharType="end"/>
      </w:r>
      <w:r w:rsidR="00845CC2" w:rsidRPr="00794668">
        <w:rPr>
          <w:rFonts w:eastAsia="MS Mincho"/>
          <w:lang w:val="en-US" w:eastAsia="ja-JP"/>
        </w:rPr>
        <w:t>.</w:t>
      </w:r>
      <w:r w:rsidR="00B31822">
        <w:rPr>
          <w:rFonts w:eastAsia="MS Mincho"/>
          <w:lang w:val="en-US" w:eastAsia="ja-JP"/>
        </w:rPr>
        <w:t xml:space="preserve"> The benefits of SFN transmission of system information were shown in </w:t>
      </w:r>
      <w:r w:rsidR="00D33BE4">
        <w:rPr>
          <w:rFonts w:eastAsia="MS Mincho"/>
          <w:lang w:val="en-US" w:eastAsia="ja-JP"/>
        </w:rPr>
        <w:fldChar w:fldCharType="begin"/>
      </w:r>
      <w:r w:rsidR="00D33BE4">
        <w:rPr>
          <w:rFonts w:eastAsia="MS Mincho"/>
          <w:lang w:val="en-US" w:eastAsia="ja-JP"/>
        </w:rPr>
        <w:instrText xml:space="preserve"> REF _Ref471729757 \r \h </w:instrText>
      </w:r>
      <w:r w:rsidR="00D33BE4">
        <w:rPr>
          <w:rFonts w:eastAsia="MS Mincho"/>
          <w:lang w:val="en-US" w:eastAsia="ja-JP"/>
        </w:rPr>
      </w:r>
      <w:r w:rsidR="00D33BE4">
        <w:rPr>
          <w:rFonts w:eastAsia="MS Mincho"/>
          <w:lang w:val="en-US" w:eastAsia="ja-JP"/>
        </w:rPr>
        <w:fldChar w:fldCharType="separate"/>
      </w:r>
      <w:r w:rsidR="0041651B">
        <w:rPr>
          <w:rFonts w:eastAsia="MS Mincho"/>
          <w:lang w:val="en-US" w:eastAsia="ja-JP"/>
        </w:rPr>
        <w:t>[3]</w:t>
      </w:r>
      <w:r w:rsidR="00D33BE4">
        <w:rPr>
          <w:rFonts w:eastAsia="MS Mincho"/>
          <w:lang w:val="en-US" w:eastAsia="ja-JP"/>
        </w:rPr>
        <w:fldChar w:fldCharType="end"/>
      </w:r>
      <w:r w:rsidR="00B31822">
        <w:rPr>
          <w:rFonts w:eastAsia="MS Mincho"/>
          <w:lang w:val="en-US" w:eastAsia="ja-JP"/>
        </w:rPr>
        <w:t>.</w:t>
      </w:r>
    </w:p>
    <w:p w14:paraId="35A86C93" w14:textId="4267CEE2" w:rsidR="00845CC2" w:rsidRDefault="00675EEC" w:rsidP="00845CC2">
      <w:pPr>
        <w:pStyle w:val="BodyText"/>
      </w:pPr>
      <w:r>
        <w:rPr>
          <w:noProof/>
          <w:lang w:val="en-US" w:eastAsia="en-US"/>
        </w:rPr>
        <w:drawing>
          <wp:inline distT="0" distB="0" distL="0" distR="0" wp14:anchorId="3C70B552" wp14:editId="41034172">
            <wp:extent cx="4754880" cy="2121408"/>
            <wp:effectExtent l="0" t="0" r="762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4880" cy="2121408"/>
                    </a:xfrm>
                    <a:prstGeom prst="rect">
                      <a:avLst/>
                    </a:prstGeom>
                    <a:noFill/>
                  </pic:spPr>
                </pic:pic>
              </a:graphicData>
            </a:graphic>
          </wp:inline>
        </w:drawing>
      </w:r>
    </w:p>
    <w:p w14:paraId="195A17D9" w14:textId="0D84BFE9" w:rsidR="00845CC2" w:rsidRDefault="00845CC2" w:rsidP="00845CC2">
      <w:pPr>
        <w:pStyle w:val="Caption"/>
        <w:jc w:val="left"/>
      </w:pPr>
      <w:bookmarkStart w:id="7" w:name="_Ref470016773"/>
      <w:r>
        <w:t xml:space="preserve">Figure </w:t>
      </w:r>
      <w:r>
        <w:fldChar w:fldCharType="begin"/>
      </w:r>
      <w:r>
        <w:instrText xml:space="preserve"> SEQ Figure \* ARABIC </w:instrText>
      </w:r>
      <w:r>
        <w:fldChar w:fldCharType="separate"/>
      </w:r>
      <w:r w:rsidR="0041651B">
        <w:rPr>
          <w:noProof/>
        </w:rPr>
        <w:t>2</w:t>
      </w:r>
      <w:r>
        <w:fldChar w:fldCharType="end"/>
      </w:r>
      <w:bookmarkEnd w:id="7"/>
      <w:r>
        <w:t xml:space="preserve">: Example depicting that the beamforming and transmission format of the SS Block and </w:t>
      </w:r>
      <w:r w:rsidR="00675EEC">
        <w:t xml:space="preserve">the remaining minimum system information </w:t>
      </w:r>
      <w:r>
        <w:t xml:space="preserve">may be different and that the UE cannot </w:t>
      </w:r>
      <w:r w:rsidR="00675EEC">
        <w:t xml:space="preserve">always </w:t>
      </w:r>
      <w:r>
        <w:t>use the PCI to derive the information required to read</w:t>
      </w:r>
      <w:r w:rsidR="00675EEC" w:rsidRPr="00675EEC">
        <w:t xml:space="preserve"> </w:t>
      </w:r>
      <w:r w:rsidR="00675EEC">
        <w:t>the remaining minimum system information</w:t>
      </w:r>
      <w:r>
        <w:t>.</w:t>
      </w:r>
    </w:p>
    <w:p w14:paraId="6001CFD1" w14:textId="460F091A" w:rsidR="00361FBA" w:rsidRDefault="00361FBA" w:rsidP="00361FBA">
      <w:r>
        <w:t>Based on the above, we propose:</w:t>
      </w:r>
    </w:p>
    <w:p w14:paraId="305E2DDA" w14:textId="034E38E1" w:rsidR="00361FBA" w:rsidRDefault="00361FBA" w:rsidP="007D78C9">
      <w:pPr>
        <w:pStyle w:val="Proposal"/>
      </w:pPr>
      <w:bookmarkStart w:id="8" w:name="_Toc477973098"/>
      <w:bookmarkStart w:id="9" w:name="_Toc477973284"/>
      <w:bookmarkStart w:id="10" w:name="_Toc470174584"/>
      <w:bookmarkStart w:id="11" w:name="_Toc470174680"/>
      <w:bookmarkStart w:id="12" w:name="_Toc470941439"/>
      <w:bookmarkStart w:id="13" w:name="_Toc470941820"/>
      <w:bookmarkStart w:id="14" w:name="_Toc471404974"/>
      <w:bookmarkStart w:id="15" w:name="_Toc471473153"/>
      <w:bookmarkStart w:id="16" w:name="_Toc471514690"/>
      <w:bookmarkStart w:id="17" w:name="_Toc478163448"/>
      <w:r>
        <w:t xml:space="preserve">NR should support at least three different delivery mechanisms for </w:t>
      </w:r>
      <w:r w:rsidR="00D2775B">
        <w:rPr>
          <w:rFonts w:eastAsia="MS Mincho"/>
          <w:lang w:val="en-US" w:eastAsia="ja-JP"/>
        </w:rPr>
        <w:t xml:space="preserve">the </w:t>
      </w:r>
      <w:r w:rsidR="00D2775B">
        <w:t xml:space="preserve">NR-PDSCH carrying the remaining minimum system information </w:t>
      </w:r>
      <w:bookmarkEnd w:id="8"/>
      <w:bookmarkEnd w:id="9"/>
      <w:r w:rsidR="007D78C9" w:rsidRPr="007D78C9">
        <w:t>(1) omnidirectional or wide beam (e.g. sector) transmission, (2) sweeping of narrow beams, and (3) SFN transmission involving multiple cells or multiple TRPs serving the same cell.</w:t>
      </w:r>
      <w:bookmarkEnd w:id="17"/>
    </w:p>
    <w:bookmarkEnd w:id="10"/>
    <w:bookmarkEnd w:id="11"/>
    <w:bookmarkEnd w:id="12"/>
    <w:bookmarkEnd w:id="13"/>
    <w:bookmarkEnd w:id="14"/>
    <w:bookmarkEnd w:id="15"/>
    <w:bookmarkEnd w:id="16"/>
    <w:p w14:paraId="6C73BCE6" w14:textId="75DE7659" w:rsidR="001A2B2E" w:rsidRDefault="0041651B" w:rsidP="0041651B">
      <w:r>
        <w:t xml:space="preserve">In order to support the three </w:t>
      </w:r>
      <w:r w:rsidRPr="0041651B">
        <w:t xml:space="preserve">delivery mechanisms </w:t>
      </w:r>
      <w:r>
        <w:t xml:space="preserve">above, it is important that the </w:t>
      </w:r>
      <w:r w:rsidR="002F4DB7">
        <w:t xml:space="preserve">channel parameters </w:t>
      </w:r>
      <w:r>
        <w:t xml:space="preserve">of the NR-PDSCH carrying the remaining minimum system information </w:t>
      </w:r>
      <w:r w:rsidR="001A2B2E">
        <w:t xml:space="preserve">and its associated PDCCH </w:t>
      </w:r>
      <w:r>
        <w:t xml:space="preserve">can be configured. Since the only channel the UE has access to prior to this </w:t>
      </w:r>
      <w:r w:rsidR="00146F13">
        <w:t>cannel is the NR-P</w:t>
      </w:r>
      <w:r>
        <w:t>BCH, the configuration needs to be included in the NR-PBCH. This configuration should not only include the frequency resources used for the NR</w:t>
      </w:r>
      <w:r w:rsidR="00F87DBD">
        <w:t xml:space="preserve">-PDSCH, </w:t>
      </w:r>
      <w:r>
        <w:t xml:space="preserve">but </w:t>
      </w:r>
      <w:r w:rsidR="002F4DB7">
        <w:t xml:space="preserve">also </w:t>
      </w:r>
      <w:r>
        <w:t>the DMRS and scrambling configurations. Typically, the DMRS and scrambling sequences for physical channels are derived from the PCI</w:t>
      </w:r>
      <w:r w:rsidR="00F87DBD">
        <w:t>,</w:t>
      </w:r>
      <w:r>
        <w:t xml:space="preserve"> but </w:t>
      </w:r>
      <w:r w:rsidR="002F4DB7">
        <w:t>in case the system information is transmitted SFN it needs to be possible to decouple DMRS and scrambling sequences from the PCI</w:t>
      </w:r>
      <w:r w:rsidR="00675EEC">
        <w:t xml:space="preserve"> using the same DRMS and scrambling in an area covering many cells</w:t>
      </w:r>
      <w:r>
        <w:t xml:space="preserve">. </w:t>
      </w:r>
    </w:p>
    <w:p w14:paraId="7BA8AE59" w14:textId="5D0DE2C5" w:rsidR="001A2B2E" w:rsidRDefault="001A2B2E" w:rsidP="0041651B">
      <w:r>
        <w:t xml:space="preserve">Additionally, neighbouring cells will often have the same configuration and hence the broadcast systems information is the same, but it is not necessarily transmitted in an SFN manner. Knowing that the system information in the new cell is the same as the system information in the old cell, would save the UE from having to read the system information after cell reselection saving power and reducing delay. </w:t>
      </w:r>
    </w:p>
    <w:p w14:paraId="78C17CC6" w14:textId="469A7852" w:rsidR="001A2B2E" w:rsidRDefault="001A2B2E" w:rsidP="001F73DE">
      <w:pPr>
        <w:pStyle w:val="Observation"/>
        <w:ind w:left="1620" w:hanging="1620"/>
      </w:pPr>
      <w:bookmarkStart w:id="18" w:name="_Toc478163442"/>
      <w:r>
        <w:t xml:space="preserve">System information in </w:t>
      </w:r>
      <w:r w:rsidR="002767B4">
        <w:t>cells in an area</w:t>
      </w:r>
      <w:r>
        <w:t xml:space="preserve"> is often the same and the UE can benefit from knowing this to save power and reduce delay.</w:t>
      </w:r>
      <w:bookmarkEnd w:id="18"/>
      <w:r>
        <w:t xml:space="preserve"> </w:t>
      </w:r>
    </w:p>
    <w:p w14:paraId="0B2B3887" w14:textId="03E21DEC" w:rsidR="0041651B" w:rsidRDefault="001A2B2E" w:rsidP="0041651B">
      <w:pPr>
        <w:rPr>
          <w:rFonts w:ascii="Calibri" w:hAnsi="Calibri"/>
          <w:lang w:val="en-US" w:eastAsia="en-US"/>
        </w:rPr>
      </w:pPr>
      <w:r>
        <w:t xml:space="preserve">Based </w:t>
      </w:r>
      <w:r w:rsidR="00FA7AAC">
        <w:t>on this</w:t>
      </w:r>
      <w:r>
        <w:t xml:space="preserve">, </w:t>
      </w:r>
      <w:r w:rsidR="00FA7AAC">
        <w:t xml:space="preserve">it is proposed to introduce </w:t>
      </w:r>
      <w:r w:rsidR="0041651B">
        <w:t xml:space="preserve">an </w:t>
      </w:r>
      <w:r w:rsidR="00FA7AAC">
        <w:t xml:space="preserve">area </w:t>
      </w:r>
      <w:r w:rsidR="0041651B">
        <w:t xml:space="preserve">index </w:t>
      </w:r>
      <w:r w:rsidR="00FA7AAC">
        <w:t xml:space="preserve">that is </w:t>
      </w:r>
      <w:r w:rsidR="0041651B">
        <w:t xml:space="preserve">provided in the </w:t>
      </w:r>
      <w:r w:rsidR="002F4DB7">
        <w:t xml:space="preserve">NR-PBCH </w:t>
      </w:r>
      <w:r w:rsidR="00FA7AAC">
        <w:t xml:space="preserve">that </w:t>
      </w:r>
      <w:r w:rsidR="002F4DB7">
        <w:t>inform</w:t>
      </w:r>
      <w:r w:rsidR="00FA7AAC">
        <w:t>s</w:t>
      </w:r>
      <w:r w:rsidR="002F4DB7">
        <w:t xml:space="preserve"> the UE if the system information is the same in </w:t>
      </w:r>
      <w:r w:rsidR="00FA7AAC">
        <w:t xml:space="preserve">all cells with the same area index </w:t>
      </w:r>
      <w:r w:rsidR="002F4DB7">
        <w:t xml:space="preserve">and if the PCI or the </w:t>
      </w:r>
      <w:r w:rsidR="00FA7AAC">
        <w:t xml:space="preserve">area </w:t>
      </w:r>
      <w:r w:rsidR="002F4DB7">
        <w:t>index should be used to derive the DMRS and scrambling sequence</w:t>
      </w:r>
      <w:r w:rsidR="0041651B">
        <w:t xml:space="preserve">. </w:t>
      </w:r>
    </w:p>
    <w:p w14:paraId="08854620" w14:textId="074032A6" w:rsidR="0041651B" w:rsidRDefault="001A2B2E" w:rsidP="001A2B2E">
      <w:pPr>
        <w:pStyle w:val="Proposal"/>
      </w:pPr>
      <w:bookmarkStart w:id="19" w:name="_Toc477338512"/>
      <w:bookmarkStart w:id="20" w:name="_Toc478163449"/>
      <w:r>
        <w:t>A</w:t>
      </w:r>
      <w:r w:rsidRPr="001A2B2E">
        <w:t xml:space="preserve">n </w:t>
      </w:r>
      <w:r w:rsidR="00FA7AAC">
        <w:t xml:space="preserve">area </w:t>
      </w:r>
      <w:r w:rsidRPr="001A2B2E">
        <w:t xml:space="preserve">index </w:t>
      </w:r>
      <w:r w:rsidR="00FA7AAC">
        <w:t xml:space="preserve">included in </w:t>
      </w:r>
      <w:r w:rsidRPr="001A2B2E">
        <w:t>the NR-PBCH inform</w:t>
      </w:r>
      <w:r w:rsidR="00FA7AAC">
        <w:t>s</w:t>
      </w:r>
      <w:r w:rsidRPr="001A2B2E">
        <w:t xml:space="preserve"> the UE </w:t>
      </w:r>
      <w:r w:rsidR="00FA7AAC">
        <w:t>o</w:t>
      </w:r>
      <w:r w:rsidRPr="001A2B2E">
        <w:t xml:space="preserve">f the system information </w:t>
      </w:r>
      <w:r w:rsidR="00675EEC">
        <w:t>being the same in the new cell</w:t>
      </w:r>
      <w:r w:rsidRPr="001A2B2E">
        <w:t xml:space="preserve"> as in previous</w:t>
      </w:r>
      <w:r w:rsidR="00FA7AAC">
        <w:t>ly detected</w:t>
      </w:r>
      <w:r w:rsidR="00675EEC">
        <w:t xml:space="preserve"> cells and whether the PCI or </w:t>
      </w:r>
      <w:r w:rsidRPr="001A2B2E">
        <w:t xml:space="preserve">the </w:t>
      </w:r>
      <w:r w:rsidR="00FA7AAC">
        <w:t xml:space="preserve">area </w:t>
      </w:r>
      <w:r w:rsidRPr="001A2B2E">
        <w:t>index should be used to derive the DMRS and scrambling sequence.</w:t>
      </w:r>
      <w:bookmarkEnd w:id="20"/>
      <w:r w:rsidRPr="001A2B2E">
        <w:t xml:space="preserve"> </w:t>
      </w:r>
      <w:bookmarkEnd w:id="19"/>
    </w:p>
    <w:p w14:paraId="3FDAEECB" w14:textId="329651B8" w:rsidR="00C01F33" w:rsidRPr="00CE0424" w:rsidRDefault="00C01F33" w:rsidP="00CE0424">
      <w:pPr>
        <w:pStyle w:val="Heading1"/>
      </w:pPr>
      <w:r w:rsidRPr="00CE0424">
        <w:t>Conclusion</w:t>
      </w:r>
    </w:p>
    <w:p w14:paraId="4D07C4CD" w14:textId="347E0BEE" w:rsidR="00B47E43" w:rsidRPr="007A6E9A" w:rsidRDefault="008E065E">
      <w:pPr>
        <w:pStyle w:val="TOC1"/>
        <w:rPr>
          <w:b w:val="0"/>
        </w:rPr>
      </w:pPr>
      <w:r w:rsidRPr="007A6E9A">
        <w:rPr>
          <w:b w:val="0"/>
        </w:rPr>
        <w:t xml:space="preserve">In </w:t>
      </w:r>
      <w:r w:rsidR="00B378EF">
        <w:rPr>
          <w:b w:val="0"/>
        </w:rPr>
        <w:t xml:space="preserve">this contribution </w:t>
      </w:r>
      <w:r w:rsidRPr="007A6E9A">
        <w:rPr>
          <w:b w:val="0"/>
        </w:rPr>
        <w:t>we made the following observations:</w:t>
      </w:r>
    </w:p>
    <w:p w14:paraId="1693B585" w14:textId="5331B9CA" w:rsidR="007A143B" w:rsidRDefault="00076BB3">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"Observation,1" </w:instrText>
      </w:r>
      <w:r>
        <w:rPr>
          <w:bCs/>
        </w:rPr>
        <w:fldChar w:fldCharType="separate"/>
      </w:r>
      <w:hyperlink w:anchor="_Toc478163441" w:history="1">
        <w:r w:rsidR="007A143B" w:rsidRPr="003C5006">
          <w:rPr>
            <w:rStyle w:val="Hyperlink"/>
          </w:rPr>
          <w:t>Observation 1</w:t>
        </w:r>
        <w:r w:rsidR="007A143B">
          <w:rPr>
            <w:rFonts w:asciiTheme="minorHAnsi" w:eastAsiaTheme="minorEastAsia" w:hAnsiTheme="minorHAnsi" w:cstheme="minorBidi"/>
            <w:b w:val="0"/>
            <w:sz w:val="22"/>
            <w:lang w:eastAsia="en-US"/>
          </w:rPr>
          <w:tab/>
        </w:r>
        <w:r w:rsidR="007A143B" w:rsidRPr="003C5006">
          <w:rPr>
            <w:rStyle w:val="Hyperlink"/>
          </w:rPr>
          <w:t>No dynamic scheduling is needed of the NR-PDSCH carrying the remaining minimum system information is needed.</w:t>
        </w:r>
      </w:hyperlink>
    </w:p>
    <w:p w14:paraId="3BA75CF3" w14:textId="6E9A04A5" w:rsidR="007A143B" w:rsidRDefault="007A143B">
      <w:pPr>
        <w:pStyle w:val="TOC1"/>
        <w:rPr>
          <w:rFonts w:asciiTheme="minorHAnsi" w:eastAsiaTheme="minorEastAsia" w:hAnsiTheme="minorHAnsi" w:cstheme="minorBidi"/>
          <w:b w:val="0"/>
          <w:sz w:val="22"/>
          <w:lang w:eastAsia="en-US"/>
        </w:rPr>
      </w:pPr>
      <w:hyperlink w:anchor="_Toc478163442" w:history="1">
        <w:r w:rsidRPr="003C5006">
          <w:rPr>
            <w:rStyle w:val="Hyperlink"/>
          </w:rPr>
          <w:t>Observation 2</w:t>
        </w:r>
        <w:r>
          <w:rPr>
            <w:rFonts w:asciiTheme="minorHAnsi" w:eastAsiaTheme="minorEastAsia" w:hAnsiTheme="minorHAnsi" w:cstheme="minorBidi"/>
            <w:b w:val="0"/>
            <w:sz w:val="22"/>
            <w:lang w:eastAsia="en-US"/>
          </w:rPr>
          <w:tab/>
        </w:r>
        <w:r w:rsidRPr="003C5006">
          <w:rPr>
            <w:rStyle w:val="Hyperlink"/>
          </w:rPr>
          <w:t>System information in cells in an area is often the same and the UE can benefit from knowing this to save power and reduce delay.</w:t>
        </w:r>
      </w:hyperlink>
    </w:p>
    <w:p w14:paraId="322CEA8E" w14:textId="6CABD192" w:rsidR="00076BB3" w:rsidRDefault="00076BB3" w:rsidP="00076BB3">
      <w:pPr>
        <w:pStyle w:val="Observation"/>
        <w:numPr>
          <w:ilvl w:val="0"/>
          <w:numId w:val="0"/>
        </w:numPr>
        <w:ind w:left="360" w:hanging="360"/>
      </w:pPr>
      <w:r>
        <w:rPr>
          <w:bCs w:val="0"/>
          <w:noProof/>
          <w:szCs w:val="22"/>
          <w:lang w:val="en-US"/>
        </w:rPr>
        <w:fldChar w:fldCharType="end"/>
      </w:r>
    </w:p>
    <w:p w14:paraId="661C37B4" w14:textId="67785034" w:rsidR="00B47E43" w:rsidRDefault="009C0532" w:rsidP="00076BB3">
      <w:bookmarkStart w:id="21" w:name="_Toc477973096"/>
      <w:r>
        <w:t xml:space="preserve">Based on the discussion, </w:t>
      </w:r>
      <w:r w:rsidR="008E065E" w:rsidRPr="007A6E9A">
        <w:t>we propose the following:</w:t>
      </w:r>
      <w:bookmarkEnd w:id="21"/>
    </w:p>
    <w:bookmarkStart w:id="22" w:name="_GoBack"/>
    <w:bookmarkEnd w:id="22"/>
    <w:p w14:paraId="42979A22" w14:textId="087A58D9" w:rsidR="007A143B" w:rsidRDefault="00076BB3">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"Proposal,1" </w:instrText>
      </w:r>
      <w:r>
        <w:rPr>
          <w:b w:val="0"/>
        </w:rPr>
        <w:fldChar w:fldCharType="separate"/>
      </w:r>
      <w:hyperlink w:anchor="_Toc478163444" w:history="1">
        <w:r w:rsidR="007A143B" w:rsidRPr="00637859">
          <w:rPr>
            <w:rStyle w:val="Hyperlink"/>
          </w:rPr>
          <w:t>Proposal 1</w:t>
        </w:r>
        <w:r w:rsidR="007A143B">
          <w:rPr>
            <w:rFonts w:asciiTheme="minorHAnsi" w:eastAsiaTheme="minorEastAsia" w:hAnsiTheme="minorHAnsi" w:cstheme="minorBidi"/>
            <w:b w:val="0"/>
            <w:sz w:val="22"/>
            <w:lang w:eastAsia="en-US"/>
          </w:rPr>
          <w:tab/>
        </w:r>
        <w:r w:rsidR="007A143B" w:rsidRPr="00637859">
          <w:rPr>
            <w:rStyle w:val="Hyperlink"/>
          </w:rPr>
          <w:t>The NR-PDSCH carrying the remaining minimum system information is scheduled using the NR-PDCCH</w:t>
        </w:r>
      </w:hyperlink>
    </w:p>
    <w:p w14:paraId="4D00E038" w14:textId="54F10BF4" w:rsidR="007A143B" w:rsidRDefault="007A143B">
      <w:pPr>
        <w:pStyle w:val="TOC1"/>
        <w:rPr>
          <w:rFonts w:asciiTheme="minorHAnsi" w:eastAsiaTheme="minorEastAsia" w:hAnsiTheme="minorHAnsi" w:cstheme="minorBidi"/>
          <w:b w:val="0"/>
          <w:sz w:val="22"/>
          <w:lang w:eastAsia="en-US"/>
        </w:rPr>
      </w:pPr>
      <w:hyperlink w:anchor="_Toc478163445" w:history="1">
        <w:r w:rsidRPr="00637859">
          <w:rPr>
            <w:rStyle w:val="Hyperlink"/>
          </w:rPr>
          <w:t>Proposal 2</w:t>
        </w:r>
        <w:r>
          <w:rPr>
            <w:rFonts w:asciiTheme="minorHAnsi" w:eastAsiaTheme="minorEastAsia" w:hAnsiTheme="minorHAnsi" w:cstheme="minorBidi"/>
            <w:b w:val="0"/>
            <w:sz w:val="22"/>
            <w:lang w:eastAsia="en-US"/>
          </w:rPr>
          <w:tab/>
        </w:r>
        <w:r w:rsidRPr="00637859">
          <w:rPr>
            <w:rStyle w:val="Hyperlink"/>
          </w:rPr>
          <w:t>The common search space configuration of the NR-PDCCH scheduling the NR-PDSCH carrying the remaining minimum system information is included in the NR-PBCH.</w:t>
        </w:r>
      </w:hyperlink>
    </w:p>
    <w:p w14:paraId="35A6A454" w14:textId="3111F89C" w:rsidR="007A143B" w:rsidRDefault="007A143B">
      <w:pPr>
        <w:pStyle w:val="TOC1"/>
        <w:rPr>
          <w:rFonts w:asciiTheme="minorHAnsi" w:eastAsiaTheme="minorEastAsia" w:hAnsiTheme="minorHAnsi" w:cstheme="minorBidi"/>
          <w:b w:val="0"/>
          <w:sz w:val="22"/>
          <w:lang w:eastAsia="en-US"/>
        </w:rPr>
      </w:pPr>
      <w:hyperlink w:anchor="_Toc478163446" w:history="1">
        <w:r w:rsidRPr="00637859">
          <w:rPr>
            <w:rStyle w:val="Hyperlink"/>
          </w:rPr>
          <w:t>Proposal 3</w:t>
        </w:r>
        <w:r>
          <w:rPr>
            <w:rFonts w:asciiTheme="minorHAnsi" w:eastAsiaTheme="minorEastAsia" w:hAnsiTheme="minorHAnsi" w:cstheme="minorBidi"/>
            <w:b w:val="0"/>
            <w:sz w:val="22"/>
            <w:lang w:eastAsia="en-US"/>
          </w:rPr>
          <w:tab/>
        </w:r>
        <w:r w:rsidRPr="00637859">
          <w:rPr>
            <w:rStyle w:val="Hyperlink"/>
          </w:rPr>
          <w:t>The numerology for the NR-PDCCH scheduling the NR-PDSCH carrying the remaining minimum system information is included in the NR-PBCH.</w:t>
        </w:r>
      </w:hyperlink>
    </w:p>
    <w:p w14:paraId="54FAF824" w14:textId="2A10C929" w:rsidR="007A143B" w:rsidRDefault="007A143B">
      <w:pPr>
        <w:pStyle w:val="TOC1"/>
        <w:rPr>
          <w:rFonts w:asciiTheme="minorHAnsi" w:eastAsiaTheme="minorEastAsia" w:hAnsiTheme="minorHAnsi" w:cstheme="minorBidi"/>
          <w:b w:val="0"/>
          <w:sz w:val="22"/>
          <w:lang w:eastAsia="en-US"/>
        </w:rPr>
      </w:pPr>
      <w:hyperlink w:anchor="_Toc478163447" w:history="1">
        <w:r w:rsidRPr="00637859">
          <w:rPr>
            <w:rStyle w:val="Hyperlink"/>
          </w:rPr>
          <w:t>Proposal 4</w:t>
        </w:r>
        <w:r>
          <w:rPr>
            <w:rFonts w:asciiTheme="minorHAnsi" w:eastAsiaTheme="minorEastAsia" w:hAnsiTheme="minorHAnsi" w:cstheme="minorBidi"/>
            <w:b w:val="0"/>
            <w:sz w:val="22"/>
            <w:lang w:eastAsia="en-US"/>
          </w:rPr>
          <w:tab/>
        </w:r>
        <w:r w:rsidRPr="00637859">
          <w:rPr>
            <w:rStyle w:val="Hyperlink"/>
          </w:rPr>
          <w:t>NR-PDSCH carrying the remaining minimum system information is transmitted with a certain periodicity (e.g. 80 ms) with different redundancy versions if multiple transmissions within the TTI. The TTI for the remaining minimum system information is up to RAN2.</w:t>
        </w:r>
      </w:hyperlink>
    </w:p>
    <w:p w14:paraId="3B0E5DD0" w14:textId="24985D82" w:rsidR="007A143B" w:rsidRDefault="007A143B">
      <w:pPr>
        <w:pStyle w:val="TOC1"/>
        <w:rPr>
          <w:rFonts w:asciiTheme="minorHAnsi" w:eastAsiaTheme="minorEastAsia" w:hAnsiTheme="minorHAnsi" w:cstheme="minorBidi"/>
          <w:b w:val="0"/>
          <w:sz w:val="22"/>
          <w:lang w:eastAsia="en-US"/>
        </w:rPr>
      </w:pPr>
      <w:hyperlink w:anchor="_Toc478163448" w:history="1">
        <w:r w:rsidRPr="00637859">
          <w:rPr>
            <w:rStyle w:val="Hyperlink"/>
          </w:rPr>
          <w:t>Proposal 5</w:t>
        </w:r>
        <w:r>
          <w:rPr>
            <w:rFonts w:asciiTheme="minorHAnsi" w:eastAsiaTheme="minorEastAsia" w:hAnsiTheme="minorHAnsi" w:cstheme="minorBidi"/>
            <w:b w:val="0"/>
            <w:sz w:val="22"/>
            <w:lang w:eastAsia="en-US"/>
          </w:rPr>
          <w:tab/>
        </w:r>
        <w:r w:rsidRPr="00637859">
          <w:rPr>
            <w:rStyle w:val="Hyperlink"/>
          </w:rPr>
          <w:t xml:space="preserve">NR should support at least three different delivery mechanisms for </w:t>
        </w:r>
        <w:r w:rsidRPr="00637859">
          <w:rPr>
            <w:rStyle w:val="Hyperlink"/>
            <w:rFonts w:eastAsia="MS Mincho"/>
            <w:lang w:val="en-US" w:eastAsia="ja-JP"/>
          </w:rPr>
          <w:t xml:space="preserve">the </w:t>
        </w:r>
        <w:r w:rsidRPr="00637859">
          <w:rPr>
            <w:rStyle w:val="Hyperlink"/>
          </w:rPr>
          <w:t>NR-PDSCH carrying the remaining minimum system information (1) omnidirectional or wide beam (e.g. sector) transmission, (2) sweeping of narrow beams, and (3) SFN transmission involving multiple cells or multiple TRPs serving the same cell.</w:t>
        </w:r>
      </w:hyperlink>
    </w:p>
    <w:p w14:paraId="3131BB25" w14:textId="586980E3" w:rsidR="007A143B" w:rsidRDefault="007A143B">
      <w:pPr>
        <w:pStyle w:val="TOC1"/>
        <w:rPr>
          <w:rFonts w:asciiTheme="minorHAnsi" w:eastAsiaTheme="minorEastAsia" w:hAnsiTheme="minorHAnsi" w:cstheme="minorBidi"/>
          <w:b w:val="0"/>
          <w:sz w:val="22"/>
          <w:lang w:eastAsia="en-US"/>
        </w:rPr>
      </w:pPr>
      <w:hyperlink w:anchor="_Toc478163449" w:history="1">
        <w:r w:rsidRPr="00637859">
          <w:rPr>
            <w:rStyle w:val="Hyperlink"/>
          </w:rPr>
          <w:t>Proposal 6</w:t>
        </w:r>
        <w:r>
          <w:rPr>
            <w:rFonts w:asciiTheme="minorHAnsi" w:eastAsiaTheme="minorEastAsia" w:hAnsiTheme="minorHAnsi" w:cstheme="minorBidi"/>
            <w:b w:val="0"/>
            <w:sz w:val="22"/>
            <w:lang w:eastAsia="en-US"/>
          </w:rPr>
          <w:tab/>
        </w:r>
        <w:r w:rsidRPr="00637859">
          <w:rPr>
            <w:rStyle w:val="Hyperlink"/>
          </w:rPr>
          <w:t>An area index included in the NR-PBCH informs the UE of the system information being the same in the new cell as in previously detected cells and whether the PCI or the area index should be used to derive the DMRS and scrambling sequence.</w:t>
        </w:r>
      </w:hyperlink>
    </w:p>
    <w:p w14:paraId="0DA9D64D" w14:textId="23E27B0E" w:rsidR="00076BB3" w:rsidRDefault="00076BB3" w:rsidP="00076BB3">
      <w:pPr>
        <w:rPr>
          <w:b/>
        </w:rPr>
      </w:pPr>
      <w:r>
        <w:rPr>
          <w:b/>
        </w:rPr>
        <w:fldChar w:fldCharType="end"/>
      </w:r>
    </w:p>
    <w:p w14:paraId="3CA25FCB" w14:textId="30BDE564" w:rsidR="00F507D1" w:rsidRDefault="00F507D1" w:rsidP="00CE0424">
      <w:pPr>
        <w:pStyle w:val="Heading1"/>
      </w:pPr>
      <w:bookmarkStart w:id="23" w:name="_In-sequence_SDU_delivery"/>
      <w:bookmarkEnd w:id="23"/>
      <w:r w:rsidRPr="00CE0424">
        <w:t>References</w:t>
      </w:r>
    </w:p>
    <w:p w14:paraId="2FA6A768" w14:textId="77777777" w:rsidR="009C0532" w:rsidRPr="009C0532" w:rsidRDefault="009C0532" w:rsidP="009C0532"/>
    <w:p w14:paraId="7228B1DA" w14:textId="00A252A0" w:rsidR="0012133C" w:rsidRDefault="0012133C" w:rsidP="0012133C">
      <w:pPr>
        <w:pStyle w:val="Reference"/>
        <w:rPr>
          <w:rFonts w:cs="Arial"/>
          <w:lang w:val="en-US" w:eastAsia="en-US"/>
        </w:rPr>
      </w:pPr>
      <w:bookmarkStart w:id="24" w:name="_Ref473906658"/>
      <w:r w:rsidRPr="0012133C">
        <w:rPr>
          <w:rFonts w:cs="Arial"/>
          <w:lang w:val="en-US" w:eastAsia="en-US"/>
        </w:rPr>
        <w:t>R1-1700296</w:t>
      </w:r>
      <w:r>
        <w:rPr>
          <w:rFonts w:cs="Arial"/>
          <w:lang w:val="en-US" w:eastAsia="en-US"/>
        </w:rPr>
        <w:t>, “</w:t>
      </w:r>
      <w:r w:rsidRPr="0012133C">
        <w:rPr>
          <w:rFonts w:cs="Arial"/>
          <w:lang w:val="en-US" w:eastAsia="en-US"/>
        </w:rPr>
        <w:t>NR Minimum system information delivery</w:t>
      </w:r>
      <w:r>
        <w:rPr>
          <w:rFonts w:cs="Arial"/>
          <w:lang w:val="en-US" w:eastAsia="en-US"/>
        </w:rPr>
        <w:t xml:space="preserve">”, </w:t>
      </w:r>
      <w:r w:rsidRPr="0012133C">
        <w:rPr>
          <w:rFonts w:cs="Arial"/>
          <w:lang w:val="en-US" w:eastAsia="en-US"/>
        </w:rPr>
        <w:t>Ericsson</w:t>
      </w:r>
      <w:bookmarkEnd w:id="24"/>
    </w:p>
    <w:p w14:paraId="2CA4AFAA" w14:textId="77777777" w:rsidR="004C211F" w:rsidRPr="00D33BE4" w:rsidRDefault="004C211F" w:rsidP="004C211F">
      <w:pPr>
        <w:pStyle w:val="Reference"/>
        <w:rPr>
          <w:rFonts w:cs="Arial"/>
          <w:lang w:val="en-US" w:eastAsia="en-US"/>
        </w:rPr>
      </w:pPr>
      <w:bookmarkStart w:id="25" w:name="_Ref474173944"/>
      <w:r w:rsidRPr="004C211F">
        <w:rPr>
          <w:rFonts w:cs="Arial"/>
          <w:lang w:val="en-US" w:eastAsia="en-US"/>
        </w:rPr>
        <w:t>R2-1701563</w:t>
      </w:r>
      <w:r>
        <w:rPr>
          <w:rFonts w:cs="Arial"/>
          <w:lang w:val="en-US" w:eastAsia="en-US"/>
        </w:rPr>
        <w:t>, “</w:t>
      </w:r>
      <w:r w:rsidRPr="004C211F">
        <w:rPr>
          <w:rFonts w:cs="Arial"/>
          <w:lang w:val="en-US" w:eastAsia="en-US"/>
        </w:rPr>
        <w:t>Further analysis of NR minimum SI at network sharing</w:t>
      </w:r>
      <w:r>
        <w:rPr>
          <w:rFonts w:cs="Arial"/>
          <w:lang w:val="en-US" w:eastAsia="en-US"/>
        </w:rPr>
        <w:t xml:space="preserve">”, </w:t>
      </w:r>
      <w:r w:rsidRPr="004C211F">
        <w:rPr>
          <w:rFonts w:cs="Arial"/>
          <w:lang w:val="en-US" w:eastAsia="en-US"/>
        </w:rPr>
        <w:t>Ericsson</w:t>
      </w:r>
      <w:bookmarkEnd w:id="25"/>
    </w:p>
    <w:p w14:paraId="64DF7E71" w14:textId="35499C7C" w:rsidR="00B31822" w:rsidRDefault="00B31822" w:rsidP="00D33BE4">
      <w:pPr>
        <w:pStyle w:val="Reference"/>
        <w:rPr>
          <w:rFonts w:cs="Arial"/>
          <w:lang w:val="en-US" w:eastAsia="en-US"/>
        </w:rPr>
      </w:pPr>
      <w:bookmarkStart w:id="26" w:name="_Ref471729757"/>
      <w:r w:rsidRPr="00D33BE4">
        <w:rPr>
          <w:rFonts w:cs="Arial"/>
          <w:lang w:val="en-US" w:eastAsia="en-US"/>
        </w:rPr>
        <w:t>R1-16</w:t>
      </w:r>
      <w:bookmarkEnd w:id="26"/>
      <w:r w:rsidR="00D33BE4" w:rsidRPr="00D33BE4">
        <w:rPr>
          <w:rFonts w:cs="Arial"/>
          <w:lang w:val="en-US" w:eastAsia="en-US"/>
        </w:rPr>
        <w:t>11903, “Broadcasting system information by means of SFN-transmission in NR”</w:t>
      </w:r>
      <w:r w:rsidR="00D33BE4">
        <w:rPr>
          <w:rFonts w:cs="Arial"/>
          <w:lang w:val="en-US" w:eastAsia="en-US"/>
        </w:rPr>
        <w:t>, Ericsson</w:t>
      </w:r>
    </w:p>
    <w:sectPr w:rsidR="00B3182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ACC41" w14:textId="77777777" w:rsidR="00C03C8C" w:rsidRDefault="00C03C8C">
      <w:r>
        <w:separator/>
      </w:r>
    </w:p>
  </w:endnote>
  <w:endnote w:type="continuationSeparator" w:id="0">
    <w:p w14:paraId="05E0C285" w14:textId="77777777" w:rsidR="00C03C8C" w:rsidRDefault="00C03C8C">
      <w:r>
        <w:continuationSeparator/>
      </w:r>
    </w:p>
  </w:endnote>
  <w:endnote w:type="continuationNotice" w:id="1">
    <w:p w14:paraId="186D2E9F" w14:textId="77777777" w:rsidR="00C03C8C" w:rsidRDefault="00C03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D39D3D5"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3C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3C8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532C7" w14:textId="77777777" w:rsidR="00C03C8C" w:rsidRDefault="00C03C8C">
      <w:r>
        <w:separator/>
      </w:r>
    </w:p>
  </w:footnote>
  <w:footnote w:type="continuationSeparator" w:id="0">
    <w:p w14:paraId="14942BD6" w14:textId="77777777" w:rsidR="00C03C8C" w:rsidRDefault="00C03C8C">
      <w:r>
        <w:continuationSeparator/>
      </w:r>
    </w:p>
  </w:footnote>
  <w:footnote w:type="continuationNotice" w:id="1">
    <w:p w14:paraId="414F62A5" w14:textId="77777777" w:rsidR="00C03C8C" w:rsidRDefault="00C03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1FC1A1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D0384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5969A8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1"/>
  </w:num>
  <w:num w:numId="4">
    <w:abstractNumId w:val="22"/>
  </w:num>
  <w:num w:numId="5">
    <w:abstractNumId w:val="15"/>
  </w:num>
  <w:num w:numId="6">
    <w:abstractNumId w:val="24"/>
  </w:num>
  <w:num w:numId="7">
    <w:abstractNumId w:val="31"/>
  </w:num>
  <w:num w:numId="8">
    <w:abstractNumId w:val="16"/>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14"/>
  </w:num>
  <w:num w:numId="16">
    <w:abstractNumId w:val="33"/>
  </w:num>
  <w:num w:numId="17">
    <w:abstractNumId w:val="23"/>
  </w:num>
  <w:num w:numId="18">
    <w:abstractNumId w:val="26"/>
  </w:num>
  <w:num w:numId="19">
    <w:abstractNumId w:val="8"/>
  </w:num>
  <w:num w:numId="20">
    <w:abstractNumId w:val="19"/>
  </w:num>
  <w:num w:numId="21">
    <w:abstractNumId w:val="11"/>
  </w:num>
  <w:num w:numId="22">
    <w:abstractNumId w:val="30"/>
  </w:num>
  <w:num w:numId="23">
    <w:abstractNumId w:val="28"/>
  </w:num>
  <w:num w:numId="24">
    <w:abstractNumId w:val="9"/>
  </w:num>
  <w:num w:numId="25">
    <w:abstractNumId w:val="25"/>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5"/>
  </w:num>
  <w:num w:numId="33">
    <w:abstractNumId w:val="12"/>
  </w:num>
  <w:num w:numId="34">
    <w:abstractNumId w:val="18"/>
  </w:num>
  <w:num w:numId="35">
    <w:abstractNumId w:val="17"/>
  </w:num>
  <w:num w:numId="36">
    <w:abstractNumId w:val="36"/>
  </w:num>
  <w:num w:numId="37">
    <w:abstractNumId w:val="20"/>
  </w:num>
  <w:num w:numId="38">
    <w:abstractNumId w:val="29"/>
    <w:lvlOverride w:ilvl="0">
      <w:startOverride w:val="1"/>
    </w:lvlOverride>
  </w:num>
  <w:num w:numId="39">
    <w:abstractNumId w:val="21"/>
    <w:lvlOverride w:ilvl="0">
      <w:startOverride w:val="1"/>
    </w:lvlOverride>
  </w:num>
  <w:num w:numId="40">
    <w:abstractNumId w:val="21"/>
    <w:lvlOverride w:ilvl="0">
      <w:startOverride w:val="1"/>
    </w:lvlOverride>
  </w:num>
  <w:num w:numId="41">
    <w:abstractNumId w:val="29"/>
    <w:lvlOverride w:ilvl="0">
      <w:startOverride w:val="1"/>
    </w:lvlOverride>
  </w:num>
  <w:num w:numId="42">
    <w:abstractNumId w:val="21"/>
    <w:lvlOverride w:ilvl="0">
      <w:startOverride w:val="1"/>
    </w:lvlOverride>
  </w:num>
  <w:num w:numId="43">
    <w:abstractNumId w:val="10"/>
  </w:num>
  <w:num w:numId="44">
    <w:abstractNumId w:val="32"/>
  </w:num>
  <w:num w:numId="45">
    <w:abstractNumId w:val="34"/>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BB3"/>
    <w:rsid w:val="00076C39"/>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E0242"/>
    <w:rsid w:val="000E0527"/>
    <w:rsid w:val="000E17AD"/>
    <w:rsid w:val="000E1A1F"/>
    <w:rsid w:val="000E1E92"/>
    <w:rsid w:val="000F06D6"/>
    <w:rsid w:val="000F0839"/>
    <w:rsid w:val="000F0EB1"/>
    <w:rsid w:val="000F1106"/>
    <w:rsid w:val="000F202D"/>
    <w:rsid w:val="000F20BB"/>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3F96"/>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3FF3"/>
    <w:rsid w:val="002B4CE9"/>
    <w:rsid w:val="002C06A9"/>
    <w:rsid w:val="002C41E6"/>
    <w:rsid w:val="002D071A"/>
    <w:rsid w:val="002D1464"/>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6DB5"/>
    <w:rsid w:val="003477B1"/>
    <w:rsid w:val="00357380"/>
    <w:rsid w:val="003602D9"/>
    <w:rsid w:val="003604CE"/>
    <w:rsid w:val="00361FBA"/>
    <w:rsid w:val="00365F79"/>
    <w:rsid w:val="00370E47"/>
    <w:rsid w:val="003742A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97B"/>
    <w:rsid w:val="006A7AFF"/>
    <w:rsid w:val="006B0414"/>
    <w:rsid w:val="006B08F1"/>
    <w:rsid w:val="006B1816"/>
    <w:rsid w:val="006B2099"/>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57B4"/>
    <w:rsid w:val="007571E1"/>
    <w:rsid w:val="007604B2"/>
    <w:rsid w:val="00765281"/>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6E96"/>
    <w:rsid w:val="007D7526"/>
    <w:rsid w:val="007D78C9"/>
    <w:rsid w:val="007E1602"/>
    <w:rsid w:val="007E33DD"/>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82D1097F-1586-4869-95C4-5E69E5CAB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074A91-C9A4-4986-AE6C-AE3950A9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1416</TotalTime>
  <Pages>1</Pages>
  <Words>1521</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Ericsson</vt:lpstr>
      <vt:lpstr>Spokane, WA, USA, 3th- 7th April 2017</vt:lpstr>
      <vt:lpstr>Introduction</vt:lpstr>
      <vt:lpstr>Discussion</vt:lpstr>
      <vt:lpstr>    Configuration of the NR-PDSCH carrying the remaining minimum system information</vt:lpstr>
      <vt:lpstr>    Numerology</vt:lpstr>
      <vt:lpstr>    Periodicity and TTI</vt:lpstr>
      <vt:lpstr>    Beamforming</vt:lpstr>
      <vt:lpstr>Conclusion</vt:lpstr>
      <vt:lpstr>References</vt:lpstr>
    </vt:vector>
  </TitlesOfParts>
  <Company>Ericsson</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Gröveln</dc:creator>
  <cp:keywords>Ericsson; TDoc; 3GPP</cp:keywords>
  <dc:description/>
  <cp:lastModifiedBy>Asbjörn Grövlen</cp:lastModifiedBy>
  <cp:revision>18</cp:revision>
  <cp:lastPrinted>2008-01-31T07:09:00Z</cp:lastPrinted>
  <dcterms:created xsi:type="dcterms:W3CDTF">2017-02-03T13:05:00Z</dcterms:created>
  <dcterms:modified xsi:type="dcterms:W3CDTF">2017-03-24T23:02:00Z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